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345" w:rsidRDefault="00D44345" w:rsidP="00D44345">
      <w:r>
        <w:t>Please review the following changes to the University’s procurement card and procurement processes:</w:t>
      </w:r>
    </w:p>
    <w:p w:rsidR="00D44345" w:rsidRDefault="00D44345" w:rsidP="00D4434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Tier 3 cards will be transitioned to Tier 2 cards, removing the ability to purchase food.</w:t>
      </w:r>
    </w:p>
    <w:p w:rsidR="00D44345" w:rsidRDefault="00D44345" w:rsidP="00D44345">
      <w:pPr>
        <w:pStyle w:val="ListParagraph"/>
      </w:pPr>
    </w:p>
    <w:p w:rsidR="00D44345" w:rsidRDefault="00D44345" w:rsidP="00D4434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All Deans and VPs will be issued a </w:t>
      </w:r>
      <w:proofErr w:type="spellStart"/>
      <w:r>
        <w:rPr>
          <w:rFonts w:eastAsia="Times New Roman"/>
        </w:rPr>
        <w:t>ProCard</w:t>
      </w:r>
      <w:proofErr w:type="spellEnd"/>
      <w:r>
        <w:rPr>
          <w:rFonts w:eastAsia="Times New Roman"/>
        </w:rPr>
        <w:t xml:space="preserve"> that will allow </w:t>
      </w:r>
      <w:r>
        <w:rPr>
          <w:rFonts w:eastAsia="Times New Roman"/>
          <w:u w:val="single"/>
        </w:rPr>
        <w:t>only</w:t>
      </w:r>
      <w:r>
        <w:rPr>
          <w:rFonts w:eastAsia="Times New Roman"/>
        </w:rPr>
        <w:t xml:space="preserve"> the purchase of food.  The food purchase must be pre-approved by the Dean/VP and the card must be checked out from the Dean/VP for the food purchase.  The Dean/VP will be responsible for overall management and control of the card and for submitting receipts and expense substantiation to the </w:t>
      </w:r>
      <w:proofErr w:type="spellStart"/>
      <w:r>
        <w:rPr>
          <w:rFonts w:eastAsia="Times New Roman"/>
        </w:rPr>
        <w:t>ProCard</w:t>
      </w:r>
      <w:proofErr w:type="spellEnd"/>
      <w:r>
        <w:rPr>
          <w:rFonts w:eastAsia="Times New Roman"/>
        </w:rPr>
        <w:t xml:space="preserve"> Office monthly.</w:t>
      </w:r>
    </w:p>
    <w:p w:rsidR="00D44345" w:rsidRDefault="00D44345" w:rsidP="00D44345">
      <w:pPr>
        <w:pStyle w:val="ListParagraph"/>
      </w:pPr>
    </w:p>
    <w:p w:rsidR="00D44345" w:rsidRDefault="00D44345" w:rsidP="00D44345">
      <w:pPr>
        <w:pStyle w:val="ListParagraph"/>
        <w:rPr>
          <w:b/>
          <w:bCs/>
        </w:rPr>
      </w:pPr>
      <w:r>
        <w:rPr>
          <w:b/>
          <w:bCs/>
        </w:rPr>
        <w:t>Key Requirements:</w:t>
      </w:r>
    </w:p>
    <w:p w:rsidR="00D44345" w:rsidRDefault="00D44345" w:rsidP="00D4434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The required ratio for students versus staff (to qualify as a </w:t>
      </w:r>
      <w:r>
        <w:rPr>
          <w:rFonts w:eastAsia="Times New Roman"/>
          <w:u w:val="single"/>
        </w:rPr>
        <w:t>student event</w:t>
      </w:r>
      <w:r>
        <w:rPr>
          <w:rFonts w:eastAsia="Times New Roman"/>
        </w:rPr>
        <w:t>) is at least 2:1—at least two students in attendance for every one staff member in attendance.</w:t>
      </w:r>
    </w:p>
    <w:p w:rsidR="00D44345" w:rsidRDefault="00D44345" w:rsidP="00D4434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Snacks/meals for staff meetings are not permitted.</w:t>
      </w:r>
    </w:p>
    <w:p w:rsidR="00D44345" w:rsidRDefault="00D44345" w:rsidP="00D4434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The employee checking out the card is responsible for the card while in their possession and must return the card with all receipts and expense substantiation forms.  </w:t>
      </w:r>
    </w:p>
    <w:p w:rsidR="00D44345" w:rsidRDefault="00D44345" w:rsidP="00D4434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It is the responsibility of the Dean/VP to ensure the required process is followed, expenses are allocated in the U.S. Bank Access Online System, and receipts and expense substantiation forms are submitted to the </w:t>
      </w:r>
      <w:proofErr w:type="spellStart"/>
      <w:r>
        <w:rPr>
          <w:rFonts w:eastAsia="Times New Roman"/>
        </w:rPr>
        <w:t>ProCard</w:t>
      </w:r>
      <w:proofErr w:type="spellEnd"/>
      <w:r>
        <w:rPr>
          <w:rFonts w:eastAsia="Times New Roman"/>
        </w:rPr>
        <w:t xml:space="preserve"> Office timely.</w:t>
      </w:r>
    </w:p>
    <w:p w:rsidR="00D44345" w:rsidRDefault="00D44345" w:rsidP="00D4434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The Dean/VP Budget Specialist will have appropriate training and will have college/unit-wide org access.</w:t>
      </w:r>
    </w:p>
    <w:p w:rsidR="00D44345" w:rsidRDefault="00D44345" w:rsidP="00D44345">
      <w:pPr>
        <w:pStyle w:val="ListParagraph"/>
        <w:ind w:left="2160"/>
      </w:pPr>
    </w:p>
    <w:p w:rsidR="00D44345" w:rsidRDefault="00D44345" w:rsidP="00D4434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Purchase of items available from existing Jaggaer catalogs will not be permitted without prior approval from the </w:t>
      </w:r>
      <w:proofErr w:type="spellStart"/>
      <w:r>
        <w:rPr>
          <w:rFonts w:eastAsia="Times New Roman"/>
        </w:rPr>
        <w:t>ProCard</w:t>
      </w:r>
      <w:proofErr w:type="spellEnd"/>
      <w:r>
        <w:rPr>
          <w:rFonts w:eastAsia="Times New Roman"/>
        </w:rPr>
        <w:t xml:space="preserve"> Office.  Failure to follow this requirement will result in immediate card suspension for the first offense, and card termination for the second offense.</w:t>
      </w:r>
    </w:p>
    <w:p w:rsidR="00D44345" w:rsidRDefault="00D44345" w:rsidP="00D44345">
      <w:pPr>
        <w:pStyle w:val="ListParagraph"/>
      </w:pPr>
    </w:p>
    <w:p w:rsidR="00D44345" w:rsidRDefault="00D44345" w:rsidP="00D44345">
      <w:pPr>
        <w:pStyle w:val="ListParagraph"/>
        <w:rPr>
          <w:b/>
          <w:bCs/>
        </w:rPr>
      </w:pPr>
      <w:r>
        <w:rPr>
          <w:b/>
          <w:bCs/>
        </w:rPr>
        <w:t>Key Requirements:</w:t>
      </w:r>
    </w:p>
    <w:p w:rsidR="00D44345" w:rsidRDefault="00D44345" w:rsidP="00D4434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The only items that should be purchased with the card outside the Jaggaer catalogs should be something </w:t>
      </w:r>
      <w:r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available from any Jaggaer supplier or Jaggaer punch-out catalog. (This excludes purchases restricted by other procurement policies, such as personal services, capital equipment, etc.)</w:t>
      </w:r>
    </w:p>
    <w:p w:rsidR="00D44345" w:rsidRDefault="00D44345" w:rsidP="00D4434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Pre-approval for any emergency exceptions or price savings can be requested to </w:t>
      </w:r>
      <w:hyperlink r:id="rId5" w:history="1">
        <w:r>
          <w:rPr>
            <w:rStyle w:val="Hyperlink"/>
            <w:rFonts w:eastAsia="Times New Roman"/>
          </w:rPr>
          <w:t>procard@eku.edu</w:t>
        </w:r>
      </w:hyperlink>
      <w:r>
        <w:rPr>
          <w:rFonts w:eastAsia="Times New Roman"/>
        </w:rPr>
        <w:t xml:space="preserve"> and will be reviewed for approval.</w:t>
      </w:r>
    </w:p>
    <w:p w:rsidR="00D44345" w:rsidRDefault="00D44345" w:rsidP="00D44345">
      <w:pPr>
        <w:pStyle w:val="ListParagraph"/>
        <w:ind w:left="1440"/>
      </w:pPr>
    </w:p>
    <w:p w:rsidR="00D44345" w:rsidRDefault="00D44345" w:rsidP="00D4434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Any purchases from general merchandise/department stores (i.e., Walmart, Meijer, etc.) require pre-approval and timely submission of receipt(s) to the </w:t>
      </w:r>
      <w:proofErr w:type="spellStart"/>
      <w:r>
        <w:rPr>
          <w:rFonts w:eastAsia="Times New Roman"/>
        </w:rPr>
        <w:t>ProCard</w:t>
      </w:r>
      <w:proofErr w:type="spellEnd"/>
      <w:r>
        <w:rPr>
          <w:rFonts w:eastAsia="Times New Roman"/>
        </w:rPr>
        <w:t xml:space="preserve"> Office within the month of the purchase.  Strict adherence to this requirement is required and failure to follow this requirement will result in an automatic card termination.</w:t>
      </w:r>
    </w:p>
    <w:p w:rsidR="00D44345" w:rsidRDefault="00D44345" w:rsidP="00D44345">
      <w:pPr>
        <w:ind w:firstLine="720"/>
        <w:rPr>
          <w:b/>
          <w:bCs/>
        </w:rPr>
      </w:pPr>
      <w:r>
        <w:rPr>
          <w:b/>
          <w:bCs/>
        </w:rPr>
        <w:t>Key Requirements:</w:t>
      </w:r>
    </w:p>
    <w:p w:rsidR="00D44345" w:rsidRDefault="00D44345" w:rsidP="00D4434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Supplies needed for normal/routine business operations are available for purchase through a Jaggaer supplier or Jaggaer punch-out catalog via purchase order.  </w:t>
      </w:r>
    </w:p>
    <w:p w:rsidR="00D44345" w:rsidRDefault="00D44345" w:rsidP="00D4434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Purchases from Walmart, Meijer, or any other large general merchandise/department stores should always be a last resort/</w:t>
      </w:r>
      <w:proofErr w:type="gramStart"/>
      <w:r>
        <w:rPr>
          <w:rFonts w:eastAsia="Times New Roman"/>
        </w:rPr>
        <w:t>emergency situation</w:t>
      </w:r>
      <w:proofErr w:type="gramEnd"/>
      <w:r>
        <w:rPr>
          <w:rFonts w:eastAsia="Times New Roman"/>
        </w:rPr>
        <w:t>.</w:t>
      </w:r>
    </w:p>
    <w:p w:rsidR="00D44345" w:rsidRDefault="00D44345" w:rsidP="00D4434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lastRenderedPageBreak/>
        <w:t>Any other store, vendor, supplier, or purveyor that is unique or outside of the scope of normal, routine business operations will be subject to these same requirements.</w:t>
      </w:r>
    </w:p>
    <w:p w:rsidR="00D44345" w:rsidRDefault="00D44345" w:rsidP="00D44345">
      <w:pPr>
        <w:pStyle w:val="ListParagraph"/>
      </w:pPr>
    </w:p>
    <w:p w:rsidR="00D44345" w:rsidRDefault="00D44345" w:rsidP="00D4434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Requests for </w:t>
      </w:r>
      <w:r>
        <w:rPr>
          <w:rFonts w:eastAsia="Times New Roman"/>
          <w:u w:val="single"/>
        </w:rPr>
        <w:t>personal reimbursement</w:t>
      </w:r>
      <w:r>
        <w:rPr>
          <w:rFonts w:eastAsia="Times New Roman"/>
        </w:rPr>
        <w:t xml:space="preserve"> for purchases that have circumvented these processes and procedures will not be honored.</w:t>
      </w:r>
    </w:p>
    <w:p w:rsidR="00D44345" w:rsidRDefault="00D44345" w:rsidP="00D44345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Items purchased with personal funds that would not be acceptable via these processes and procedures will not receive reimbursement and should not be submitted.  (For example, staff meeting snacks/meals, items shipped to an off-campus address, items ordered from personal funds due to rush/urgency, and/or any other example of a transaction that avoids following these processes and procedures.)</w:t>
      </w:r>
    </w:p>
    <w:p w:rsidR="00D44345" w:rsidRDefault="00D44345" w:rsidP="00D44345">
      <w:pPr>
        <w:pStyle w:val="ListParagraph"/>
      </w:pPr>
    </w:p>
    <w:p w:rsidR="00D44345" w:rsidRDefault="00D44345" w:rsidP="00D44345">
      <w:pPr>
        <w:pStyle w:val="ListParagraph"/>
      </w:pPr>
    </w:p>
    <w:p w:rsidR="00D44345" w:rsidRDefault="00D44345" w:rsidP="00D44345">
      <w:pPr>
        <w:ind w:left="360"/>
      </w:pPr>
    </w:p>
    <w:p w:rsidR="00D44345" w:rsidRDefault="00D44345" w:rsidP="00D44345">
      <w:r>
        <w:t>For questions about this email please contact the Procurement Card Office at 859-622-7688, or at procard.eku.edu.</w:t>
      </w:r>
    </w:p>
    <w:p w:rsidR="00E97F85" w:rsidRDefault="00E97F85"/>
    <w:sectPr w:rsidR="00E9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DCE"/>
    <w:multiLevelType w:val="hybridMultilevel"/>
    <w:tmpl w:val="8ABCEFB6"/>
    <w:lvl w:ilvl="0" w:tplc="9258CDE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076E"/>
    <w:multiLevelType w:val="hybridMultilevel"/>
    <w:tmpl w:val="A8729F0E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40161"/>
    <w:multiLevelType w:val="hybridMultilevel"/>
    <w:tmpl w:val="DAE64146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632E"/>
    <w:multiLevelType w:val="hybridMultilevel"/>
    <w:tmpl w:val="2270A34E"/>
    <w:lvl w:ilvl="0" w:tplc="A92EC332">
      <w:start w:val="1"/>
      <w:numFmt w:val="decimal"/>
      <w:lvlText w:val="%1.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D6C47"/>
    <w:multiLevelType w:val="hybridMultilevel"/>
    <w:tmpl w:val="8AE056A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583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31366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29174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47168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99470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45"/>
    <w:rsid w:val="00994721"/>
    <w:rsid w:val="00D44345"/>
    <w:rsid w:val="00E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2B9F-1316-42E9-B74C-5F34A8E7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45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3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4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ard@e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>Eastern Kentucky University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Melinda</dc:creator>
  <cp:keywords/>
  <dc:description/>
  <cp:lastModifiedBy>Jones, Melinda</cp:lastModifiedBy>
  <cp:revision>2</cp:revision>
  <dcterms:created xsi:type="dcterms:W3CDTF">2024-02-09T14:55:00Z</dcterms:created>
  <dcterms:modified xsi:type="dcterms:W3CDTF">2024-02-09T14:55:00Z</dcterms:modified>
</cp:coreProperties>
</file>